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9072"/>
      </w:tblGrid>
      <w:tr w:rsidR="00182181" w:rsidRPr="00182181" w:rsidTr="00182181">
        <w:tc>
          <w:tcPr>
            <w:tcW w:w="0" w:type="auto"/>
            <w:shd w:val="clear" w:color="auto" w:fill="FFFFFF"/>
            <w:vAlign w:val="center"/>
            <w:hideMark/>
          </w:tcPr>
          <w:p w:rsidR="00182181" w:rsidRPr="005F79FF" w:rsidRDefault="00A932E0" w:rsidP="00182181">
            <w:pPr>
              <w:spacing w:after="0" w:line="270" w:lineRule="atLeast"/>
              <w:jc w:val="center"/>
              <w:rPr>
                <w:rFonts w:ascii="Times New Roman" w:eastAsia="Times New Roman" w:hAnsi="Times New Roman" w:cs="Times New Roman"/>
                <w:b/>
                <w:color w:val="24408E"/>
                <w:sz w:val="30"/>
                <w:szCs w:val="30"/>
                <w:lang w:eastAsia="tr-TR"/>
              </w:rPr>
            </w:pPr>
            <w:r>
              <w:rPr>
                <w:rFonts w:ascii="Times New Roman" w:eastAsia="Times New Roman" w:hAnsi="Times New Roman" w:cs="Times New Roman"/>
                <w:b/>
                <w:color w:val="24408E"/>
                <w:sz w:val="30"/>
                <w:szCs w:val="30"/>
                <w:lang w:eastAsia="tr-TR"/>
              </w:rPr>
              <w:t xml:space="preserve">DİTSO </w:t>
            </w:r>
            <w:r w:rsidR="00B336E0" w:rsidRPr="005F79FF">
              <w:rPr>
                <w:rFonts w:ascii="Times New Roman" w:eastAsia="Times New Roman" w:hAnsi="Times New Roman" w:cs="Times New Roman"/>
                <w:b/>
                <w:color w:val="24408E"/>
                <w:sz w:val="30"/>
                <w:szCs w:val="30"/>
                <w:lang w:eastAsia="tr-TR"/>
              </w:rPr>
              <w:t xml:space="preserve">İnşaat Sektör Raporu </w:t>
            </w:r>
          </w:p>
          <w:p w:rsidR="00B336E0" w:rsidRPr="005F79FF" w:rsidRDefault="00B336E0" w:rsidP="00182181">
            <w:pPr>
              <w:spacing w:after="0" w:line="270" w:lineRule="atLeast"/>
              <w:jc w:val="center"/>
              <w:rPr>
                <w:rFonts w:ascii="Times New Roman" w:eastAsia="Times New Roman" w:hAnsi="Times New Roman" w:cs="Times New Roman"/>
                <w:b/>
                <w:color w:val="24408E"/>
                <w:sz w:val="30"/>
                <w:szCs w:val="30"/>
                <w:lang w:eastAsia="tr-TR"/>
              </w:rPr>
            </w:pPr>
          </w:p>
        </w:tc>
      </w:tr>
      <w:tr w:rsidR="00182181" w:rsidRPr="00182181" w:rsidTr="00182181">
        <w:trPr>
          <w:trHeight w:val="45"/>
        </w:trPr>
        <w:tc>
          <w:tcPr>
            <w:tcW w:w="0" w:type="auto"/>
            <w:shd w:val="clear" w:color="auto" w:fill="FFFFFF"/>
            <w:vAlign w:val="center"/>
            <w:hideMark/>
          </w:tcPr>
          <w:p w:rsidR="00182181" w:rsidRPr="005F79FF" w:rsidRDefault="00182181" w:rsidP="00182181">
            <w:pPr>
              <w:spacing w:after="0" w:line="270" w:lineRule="atLeast"/>
              <w:rPr>
                <w:rFonts w:ascii="Times New Roman" w:eastAsia="Times New Roman" w:hAnsi="Times New Roman" w:cs="Times New Roman"/>
                <w:color w:val="000000"/>
                <w:sz w:val="26"/>
                <w:szCs w:val="26"/>
                <w:lang w:eastAsia="tr-TR"/>
              </w:rPr>
            </w:pPr>
          </w:p>
        </w:tc>
      </w:tr>
      <w:tr w:rsidR="00182181" w:rsidRPr="00B336E0" w:rsidTr="00182181">
        <w:tc>
          <w:tcPr>
            <w:tcW w:w="9072" w:type="dxa"/>
            <w:shd w:val="clear" w:color="auto" w:fill="FFFFFF"/>
            <w:vAlign w:val="center"/>
            <w:hideMark/>
          </w:tcPr>
          <w:p w:rsidR="00182181" w:rsidRPr="005F79FF" w:rsidRDefault="00B336E0" w:rsidP="00182181">
            <w:pPr>
              <w:spacing w:after="150" w:line="270" w:lineRule="atLeast"/>
              <w:rPr>
                <w:rFonts w:ascii="Times New Roman" w:eastAsia="Times New Roman" w:hAnsi="Times New Roman" w:cs="Times New Roman"/>
                <w:color w:val="000000"/>
                <w:sz w:val="26"/>
                <w:szCs w:val="26"/>
                <w:lang w:eastAsia="tr-TR"/>
              </w:rPr>
            </w:pPr>
            <w:r w:rsidRPr="005F79FF">
              <w:rPr>
                <w:rFonts w:ascii="Times New Roman" w:eastAsia="Times New Roman" w:hAnsi="Times New Roman" w:cs="Times New Roman"/>
                <w:color w:val="000000"/>
                <w:sz w:val="26"/>
                <w:szCs w:val="26"/>
                <w:lang w:eastAsia="tr-TR"/>
              </w:rPr>
              <w:t xml:space="preserve">   </w:t>
            </w:r>
            <w:r w:rsidR="00182181" w:rsidRPr="005F79FF">
              <w:rPr>
                <w:rFonts w:ascii="Times New Roman" w:eastAsia="Times New Roman" w:hAnsi="Times New Roman" w:cs="Times New Roman"/>
                <w:color w:val="000000"/>
                <w:sz w:val="26"/>
                <w:szCs w:val="26"/>
                <w:lang w:eastAsia="tr-TR"/>
              </w:rPr>
              <w:t>Ülkemiz gelişen, buna bağlı olarak ihtiyaçları artan bir ülke konumundadır. Diğer ülkelerde olduğu gibi, gelişimin ana eksenini ise kaçınılmaz olarak “inşaat” oluşturmaktadır. Barajlar, enerji üretim tesisleri, yollar, havaalanları, kentsel mekânlar, fabrikalar, hastaneler ve diğer tüm yaşamsal mekânlar ile o mekânları yaşanılır kılabilecek tüm altyapının ilk adımı “inşaat”la atılmaktadır. Geleceğe güvenle yürüme kararlılığında olan bir ülke, bu yürüyüşüne hiç şüphe yok ki “inşaat”la başlayacaktır.</w:t>
            </w:r>
          </w:p>
          <w:p w:rsidR="00182181" w:rsidRPr="005F79FF" w:rsidRDefault="00182181" w:rsidP="00182181">
            <w:pPr>
              <w:spacing w:after="150" w:line="270" w:lineRule="atLeast"/>
              <w:rPr>
                <w:rFonts w:ascii="Times New Roman" w:eastAsia="Times New Roman" w:hAnsi="Times New Roman" w:cs="Times New Roman"/>
                <w:color w:val="000000"/>
                <w:sz w:val="26"/>
                <w:szCs w:val="26"/>
                <w:lang w:eastAsia="tr-TR"/>
              </w:rPr>
            </w:pPr>
            <w:r w:rsidRPr="005F79FF">
              <w:rPr>
                <w:rFonts w:ascii="Times New Roman" w:eastAsia="Times New Roman" w:hAnsi="Times New Roman" w:cs="Times New Roman"/>
                <w:color w:val="000000"/>
                <w:sz w:val="26"/>
                <w:szCs w:val="26"/>
                <w:lang w:eastAsia="tr-TR"/>
              </w:rPr>
              <w:t>Sektöre girdi sağlayan ve faaliyetlerini bu sektördeki gelişmelere bağlı olarak devam ettiren diğer sektörlerin katkısı da dikkate alındığında inşaat sektörünün GSMH içindeki payının yaklaşık yüzde 30 seviyesinde olduğu görülmektedir.</w:t>
            </w:r>
          </w:p>
          <w:p w:rsidR="00182181" w:rsidRPr="005F79FF" w:rsidRDefault="00182181" w:rsidP="00182181">
            <w:pPr>
              <w:spacing w:after="150" w:line="270" w:lineRule="atLeast"/>
              <w:rPr>
                <w:rFonts w:ascii="Times New Roman" w:eastAsia="Times New Roman" w:hAnsi="Times New Roman" w:cs="Times New Roman"/>
                <w:color w:val="000000"/>
                <w:sz w:val="26"/>
                <w:szCs w:val="26"/>
                <w:lang w:eastAsia="tr-TR"/>
              </w:rPr>
            </w:pPr>
            <w:r w:rsidRPr="005F79FF">
              <w:rPr>
                <w:rFonts w:ascii="Times New Roman" w:eastAsia="Times New Roman" w:hAnsi="Times New Roman" w:cs="Times New Roman"/>
                <w:color w:val="000000"/>
                <w:sz w:val="26"/>
                <w:szCs w:val="26"/>
                <w:lang w:eastAsia="tr-TR"/>
              </w:rPr>
              <w:t>İnşaat sektörü, kendisine bağlı 200 den fazla alt sektörün ürettiği mal ve hizmete talep yaratan konumunda olup, bu yaygın etki, sektörün “ekonominin lokomotifi” olma vasfının en temel göstergesidir.</w:t>
            </w:r>
          </w:p>
          <w:p w:rsidR="00182181" w:rsidRPr="005F79FF" w:rsidRDefault="00182181" w:rsidP="00182181">
            <w:pPr>
              <w:spacing w:after="150" w:line="270" w:lineRule="atLeast"/>
              <w:rPr>
                <w:rFonts w:ascii="Times New Roman" w:eastAsia="Times New Roman" w:hAnsi="Times New Roman" w:cs="Times New Roman"/>
                <w:color w:val="000000"/>
                <w:sz w:val="26"/>
                <w:szCs w:val="26"/>
                <w:lang w:eastAsia="tr-TR"/>
              </w:rPr>
            </w:pPr>
            <w:r w:rsidRPr="005F79FF">
              <w:rPr>
                <w:rFonts w:ascii="Times New Roman" w:eastAsia="Times New Roman" w:hAnsi="Times New Roman" w:cs="Times New Roman"/>
                <w:color w:val="000000"/>
                <w:sz w:val="26"/>
                <w:szCs w:val="26"/>
                <w:lang w:eastAsia="tr-TR"/>
              </w:rPr>
              <w:t>İngiltere’de yapılan bir araştırmanın sonuçlarına göre, ortalama yeni bir evde 150 farklı meslek kolunu ilgilendiren 23.000 parça bulunmaktadır. Hiçbir ekonomik faaliyetin bu kadar çok doğrudan ya da dolaylı etki doğurma gücü olmadığı dikkate alındığında sektörün lokomotif gücünün, gelişmekte olan ülkeler için vazgeçilemez değeri daha açık olarak ortaya çıkmaktadır.</w:t>
            </w:r>
          </w:p>
          <w:p w:rsidR="00182181" w:rsidRPr="005F79FF" w:rsidRDefault="00182181" w:rsidP="00182181">
            <w:pPr>
              <w:spacing w:after="150" w:line="270" w:lineRule="atLeast"/>
              <w:rPr>
                <w:rFonts w:ascii="Times New Roman" w:eastAsia="Times New Roman" w:hAnsi="Times New Roman" w:cs="Times New Roman"/>
                <w:color w:val="000000"/>
                <w:sz w:val="26"/>
                <w:szCs w:val="26"/>
                <w:lang w:eastAsia="tr-TR"/>
              </w:rPr>
            </w:pPr>
            <w:r w:rsidRPr="005F79FF">
              <w:rPr>
                <w:rFonts w:ascii="Times New Roman" w:eastAsia="Times New Roman" w:hAnsi="Times New Roman" w:cs="Times New Roman"/>
                <w:color w:val="000000"/>
                <w:sz w:val="26"/>
                <w:szCs w:val="26"/>
                <w:lang w:eastAsia="tr-TR"/>
              </w:rPr>
              <w:t>İnşaat sektörünün gelişmesinde hükümet politikalarının, uluslararası kredi kuruluşlarının, politika ve ekonomiyi etkileyen kararlarının doğrudan etkisi bulunmaktadır. Yatırım kararını veren ya da onu finanse eden otoritenin tercihi bu alanda faaliyette bulunan firmaları doğrudan etkilemektedir.</w:t>
            </w:r>
          </w:p>
          <w:p w:rsidR="00182181" w:rsidRPr="005F79FF" w:rsidRDefault="00182181" w:rsidP="00182181">
            <w:pPr>
              <w:spacing w:after="150" w:line="270" w:lineRule="atLeast"/>
              <w:rPr>
                <w:rFonts w:ascii="Times New Roman" w:eastAsia="Times New Roman" w:hAnsi="Times New Roman" w:cs="Times New Roman"/>
                <w:color w:val="000000"/>
                <w:sz w:val="26"/>
                <w:szCs w:val="26"/>
                <w:lang w:eastAsia="tr-TR"/>
              </w:rPr>
            </w:pPr>
            <w:r w:rsidRPr="005F79FF">
              <w:rPr>
                <w:rFonts w:ascii="Times New Roman" w:eastAsia="Times New Roman" w:hAnsi="Times New Roman" w:cs="Times New Roman"/>
                <w:color w:val="000000"/>
                <w:sz w:val="26"/>
                <w:szCs w:val="26"/>
                <w:lang w:eastAsia="tr-TR"/>
              </w:rPr>
              <w:t xml:space="preserve">Yüksek oranlı - istikrarlı büyüme ve beraberinde istihdam yaratma ihtiyacı her zamankinden daha fazla olan Türkiye ekonomisi için, inşaat sektörünün önemi her zamankinden daha önemli hale </w:t>
            </w:r>
            <w:proofErr w:type="gramStart"/>
            <w:r w:rsidRPr="005F79FF">
              <w:rPr>
                <w:rFonts w:ascii="Times New Roman" w:eastAsia="Times New Roman" w:hAnsi="Times New Roman" w:cs="Times New Roman"/>
                <w:color w:val="000000"/>
                <w:sz w:val="26"/>
                <w:szCs w:val="26"/>
                <w:lang w:eastAsia="tr-TR"/>
              </w:rPr>
              <w:t>gelmiştir.</w:t>
            </w:r>
            <w:r w:rsidR="00B336E0" w:rsidRPr="005F79FF">
              <w:rPr>
                <w:rFonts w:ascii="Times New Roman" w:eastAsia="Times New Roman" w:hAnsi="Times New Roman" w:cs="Times New Roman"/>
                <w:color w:val="000000"/>
                <w:sz w:val="26"/>
                <w:szCs w:val="26"/>
                <w:lang w:eastAsia="tr-TR"/>
              </w:rPr>
              <w:t>Bu</w:t>
            </w:r>
            <w:proofErr w:type="gramEnd"/>
            <w:r w:rsidR="00B336E0" w:rsidRPr="005F79FF">
              <w:rPr>
                <w:rFonts w:ascii="Times New Roman" w:eastAsia="Times New Roman" w:hAnsi="Times New Roman" w:cs="Times New Roman"/>
                <w:color w:val="000000"/>
                <w:sz w:val="26"/>
                <w:szCs w:val="26"/>
                <w:lang w:eastAsia="tr-TR"/>
              </w:rPr>
              <w:t xml:space="preserve"> bağlamda ilçemizde de İnşaat sektörü son yıllarda hızlı bir yükseliş göstermekte olup özellikle konut inşaatları</w:t>
            </w:r>
          </w:p>
        </w:tc>
      </w:tr>
    </w:tbl>
    <w:p w:rsidR="00F23492" w:rsidRPr="005F79FF" w:rsidRDefault="00B336E0" w:rsidP="00182181">
      <w:pPr>
        <w:rPr>
          <w:rFonts w:ascii="Times New Roman" w:hAnsi="Times New Roman" w:cs="Times New Roman"/>
          <w:sz w:val="26"/>
          <w:szCs w:val="26"/>
        </w:rPr>
      </w:pPr>
      <w:r w:rsidRPr="005F79FF">
        <w:rPr>
          <w:rFonts w:ascii="Times New Roman" w:hAnsi="Times New Roman" w:cs="Times New Roman"/>
          <w:sz w:val="26"/>
          <w:szCs w:val="26"/>
        </w:rPr>
        <w:t>Artış eğilimindedir</w:t>
      </w:r>
    </w:p>
    <w:p w:rsidR="0091722C" w:rsidRDefault="0091722C" w:rsidP="00182181">
      <w:pPr>
        <w:rPr>
          <w:rFonts w:ascii="Arial" w:hAnsi="Arial" w:cs="Arial"/>
          <w:sz w:val="26"/>
          <w:szCs w:val="26"/>
        </w:rPr>
      </w:pPr>
      <w:bookmarkStart w:id="0" w:name="_GoBack"/>
      <w:bookmarkEnd w:id="0"/>
    </w:p>
    <w:p w:rsidR="0091722C" w:rsidRPr="00B336E0" w:rsidRDefault="0091722C" w:rsidP="00182181">
      <w:pPr>
        <w:rPr>
          <w:rFonts w:ascii="Arial" w:hAnsi="Arial" w:cs="Arial"/>
          <w:sz w:val="26"/>
          <w:szCs w:val="26"/>
        </w:rPr>
      </w:pPr>
      <w:r w:rsidRPr="0091722C">
        <w:rPr>
          <w:rFonts w:ascii="Arial" w:hAnsi="Arial" w:cs="Arial"/>
          <w:sz w:val="26"/>
          <w:szCs w:val="26"/>
        </w:rPr>
        <w:t>http://www.intes.org.tr/ti/779/0/Insaat-Sektor-Raporu-(Haziran)</w:t>
      </w:r>
    </w:p>
    <w:sectPr w:rsidR="0091722C" w:rsidRPr="00B336E0" w:rsidSect="001F72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182181"/>
    <w:rsid w:val="00182181"/>
    <w:rsid w:val="001F7277"/>
    <w:rsid w:val="005F79FF"/>
    <w:rsid w:val="0091722C"/>
    <w:rsid w:val="00A932E0"/>
    <w:rsid w:val="00B336E0"/>
    <w:rsid w:val="00F234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1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821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21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1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821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21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4186313">
      <w:bodyDiv w:val="1"/>
      <w:marLeft w:val="0"/>
      <w:marRight w:val="0"/>
      <w:marTop w:val="0"/>
      <w:marBottom w:val="0"/>
      <w:divBdr>
        <w:top w:val="none" w:sz="0" w:space="0" w:color="auto"/>
        <w:left w:val="none" w:sz="0" w:space="0" w:color="auto"/>
        <w:bottom w:val="none" w:sz="0" w:space="0" w:color="auto"/>
        <w:right w:val="none" w:sz="0" w:space="0" w:color="auto"/>
      </w:divBdr>
      <w:divsChild>
        <w:div w:id="1483157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pclenova</dc:creator>
  <cp:lastModifiedBy>Oem</cp:lastModifiedBy>
  <cp:revision>2</cp:revision>
  <cp:lastPrinted>2015-12-04T15:16:00Z</cp:lastPrinted>
  <dcterms:created xsi:type="dcterms:W3CDTF">2015-12-14T08:43:00Z</dcterms:created>
  <dcterms:modified xsi:type="dcterms:W3CDTF">2015-12-14T08:43:00Z</dcterms:modified>
</cp:coreProperties>
</file>